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06"/>
        <w:gridCol w:w="2505"/>
        <w:gridCol w:w="2505"/>
        <w:gridCol w:w="2504"/>
        <w:tblGridChange w:id="0">
          <w:tblGrid>
            <w:gridCol w:w="2506"/>
            <w:gridCol w:w="2505"/>
            <w:gridCol w:w="2505"/>
            <w:gridCol w:w="2504"/>
          </w:tblGrid>
        </w:tblGridChange>
      </w:tblGrid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smallCaps w:val="1"/>
                <w:color w:val="1f497d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19050" distR="0">
                  <wp:extent cx="936625" cy="621665"/>
                  <wp:effectExtent b="0" l="0" r="0" t="0"/>
                  <wp:docPr descr="C:\Users\Lotos\Downloads\biom_visit card-05.jpg" id="4" name="image3.jpg"/>
                  <a:graphic>
                    <a:graphicData uri="http://schemas.openxmlformats.org/drawingml/2006/picture">
                      <pic:pic>
                        <pic:nvPicPr>
                          <pic:cNvPr descr="C:\Users\Lotos\Downloads\biom_visit card-05.jpg" id="0" name="image3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625" cy="6216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smallCaps w:val="1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0</wp:posOffset>
                  </wp:positionV>
                  <wp:extent cx="615950" cy="574040"/>
                  <wp:effectExtent b="0" l="0" r="0" t="0"/>
                  <wp:wrapSquare wrapText="bothSides" distB="0" distT="0" distL="114300" distR="11430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5740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-838199</wp:posOffset>
                      </wp:positionV>
                      <wp:extent cx="1027430" cy="83947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2285" y="3360265"/>
                                <a:ext cx="1027430" cy="839470"/>
                                <a:chOff x="4832285" y="3360265"/>
                                <a:chExt cx="1027425" cy="8394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2285" y="3360265"/>
                                  <a:ext cx="1027425" cy="839450"/>
                                  <a:chOff x="0" y="0"/>
                                  <a:chExt cx="1027425" cy="839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1027425" cy="839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/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553085"/>
                                    <a:ext cx="102679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3"/>
                                          <w:vertAlign w:val="baseline"/>
                                        </w:rPr>
                                        <w:t xml:space="preserve">Министерство образования и науки КР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-838199</wp:posOffset>
                      </wp:positionV>
                      <wp:extent cx="1027430" cy="839470"/>
                      <wp:effectExtent b="0" l="0" r="0" t="0"/>
                      <wp:wrapNone/>
                      <wp:docPr id="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7430" cy="8394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35561</wp:posOffset>
                  </wp:positionH>
                  <wp:positionV relativeFrom="paragraph">
                    <wp:posOffset>90805</wp:posOffset>
                  </wp:positionV>
                  <wp:extent cx="1409700" cy="478790"/>
                  <wp:effectExtent b="0" l="0" r="0" t="0"/>
                  <wp:wrapSquare wrapText="bothSides" distB="0" distT="0" distL="114300" distR="114300"/>
                  <wp:docPr descr="Logo der Konrad Adenauer Stiftung" id="3" name="image1.png"/>
                  <a:graphic>
                    <a:graphicData uri="http://schemas.openxmlformats.org/drawingml/2006/picture">
                      <pic:pic>
                        <pic:nvPicPr>
                          <pic:cNvPr descr="Logo der Konrad Adenauer Stiftung"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4787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mallCaps w:val="1"/>
                <w:color w:val="1f497d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19050" distR="5080">
                  <wp:extent cx="1214120" cy="534035"/>
                  <wp:effectExtent b="0" l="0" r="0" t="0"/>
                  <wp:docPr descr="C:\Users\Lotos\Downloads\biom_visit card-07.jpg" id="6" name="image5.jpg"/>
                  <a:graphic>
                    <a:graphicData uri="http://schemas.openxmlformats.org/drawingml/2006/picture">
                      <pic:pic>
                        <pic:nvPicPr>
                          <pic:cNvPr descr="C:\Users\Lotos\Downloads\biom_visit card-07.jpg" id="0" name="image5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5340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mallCaps w:val="1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mallCaps w:val="1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mallCaps w:val="1"/>
          <w:color w:val="1f497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1f497d"/>
          <w:sz w:val="20"/>
          <w:szCs w:val="20"/>
          <w:rtl w:val="0"/>
        </w:rPr>
        <w:t xml:space="preserve">РАЗВИТИЕ МЕХАНИЗМОВ ФИНАНСИРОВАНИЯ БЕЗОПАСНОСТИ ШКОЛЬНОЙ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mallCaps w:val="1"/>
          <w:color w:val="1f497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1f497d"/>
          <w:sz w:val="20"/>
          <w:szCs w:val="20"/>
          <w:rtl w:val="0"/>
        </w:rPr>
        <w:t xml:space="preserve">ОБРАЗОВАТЕЛЬНОЙ СРЕДЫ В КЫРГЫЗСКОЙ РЕСПУБЛИКЕ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716840" y="3830165"/>
                          <a:ext cx="56381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4A7EBB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ФОРУМ 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«БЕЗОПАСНОСТЬ ОБРАЗОВАТЕЛЬНОЙ СРЕДЫ:                                                                 ОБМЕН ОПЫТОМ И ПРАКТИКИ АККРЕДИТАЦИИ»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Дата проведения: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17-18 мая 2019 г.</w:t>
      </w:r>
    </w:p>
    <w:p w:rsidR="00000000" w:rsidDel="00000000" w:rsidP="00000000" w:rsidRDefault="00000000" w:rsidRPr="00000000" w14:paraId="00000010">
      <w:pPr>
        <w:spacing w:before="16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Место проведения: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конференц-зал гостиницы «Достук», Бишкек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6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ДЕНЬ 1.</w:t>
      </w:r>
    </w:p>
    <w:p w:rsidR="00000000" w:rsidDel="00000000" w:rsidP="00000000" w:rsidRDefault="00000000" w:rsidRPr="00000000" w14:paraId="00000012">
      <w:pPr>
        <w:tabs>
          <w:tab w:val="left" w:pos="-2160"/>
        </w:tabs>
        <w:spacing w:before="160" w:lineRule="auto"/>
        <w:ind w:left="1406" w:hanging="172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9:15 – 9:30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Регистрация участников </w:t>
      </w:r>
    </w:p>
    <w:p w:rsidR="00000000" w:rsidDel="00000000" w:rsidP="00000000" w:rsidRDefault="00000000" w:rsidRPr="00000000" w14:paraId="00000013">
      <w:pPr>
        <w:tabs>
          <w:tab w:val="left" w:pos="-2160"/>
        </w:tabs>
        <w:spacing w:before="160" w:lineRule="auto"/>
        <w:ind w:left="1407" w:hanging="172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9:30 – 9:45</w:t>
        <w:tab/>
        <w:t xml:space="preserve">Приветствие, представление участников. </w:t>
      </w:r>
    </w:p>
    <w:p w:rsidR="00000000" w:rsidDel="00000000" w:rsidP="00000000" w:rsidRDefault="00000000" w:rsidRPr="00000000" w14:paraId="00000014">
      <w:pPr>
        <w:tabs>
          <w:tab w:val="left" w:pos="-2160"/>
        </w:tabs>
        <w:spacing w:before="160" w:lineRule="auto"/>
        <w:ind w:left="1407" w:hanging="172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Джусупбекова Н.С.,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зам министра Министерства образования и науки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(по согласованию)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-2160"/>
        </w:tabs>
        <w:spacing w:before="160" w:lineRule="auto"/>
        <w:ind w:left="1407" w:hanging="172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к.ф.н.,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Коротенко В.А. руководитель проекта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-2160"/>
        </w:tabs>
        <w:spacing w:before="160" w:lineRule="auto"/>
        <w:ind w:left="1407" w:hanging="17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9:45 – 10:15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Стратегические рамки развития образования в Кыргызской Республики и отражение вопросов безопасности образовательной среды. </w:t>
      </w:r>
    </w:p>
    <w:p w:rsidR="00000000" w:rsidDel="00000000" w:rsidP="00000000" w:rsidRDefault="00000000" w:rsidRPr="00000000" w14:paraId="00000017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Марченко /Акулова/Пак, МОН КР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(по согласованию)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10:15 – 11:30</w:t>
        <w:tab/>
        <w:t xml:space="preserve">Советы по безопасности образовательной среды в школах: задачи и возможности.  Советники/советы по безопасности в системе школьного управления.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к.п.н.,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Корякина Н., Менеджер проекта "Платформа Новой Школы", Фонд "Вклад в будущее"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-2160"/>
        </w:tabs>
        <w:spacing w:before="160" w:lineRule="auto"/>
        <w:ind w:left="1407" w:hanging="1725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к.п.н, Кириллов П., Руководитель методологической группы проекта "Платформа Новой Школы", Фонд "Вклад в будущее"</w:t>
      </w:r>
    </w:p>
    <w:p w:rsidR="00000000" w:rsidDel="00000000" w:rsidP="00000000" w:rsidRDefault="00000000" w:rsidRPr="00000000" w14:paraId="0000001B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ab/>
        <w:t xml:space="preserve">к.ф.н, Коротенко В.А. руководитель 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11.30 — 13.00</w:t>
        <w:tab/>
        <w:t xml:space="preserve">Советы по безопасности: мозаика практического опыта на примере пилотных школ.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Самооценка безопасности образовательной среды. Основные достижения и практики изменений.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Солошенко О.В., директор ШГ№65, Насырова А., эксперт 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-2160"/>
        </w:tabs>
        <w:spacing w:before="160" w:line="276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11:30 – 11:45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Перерыв на кофе, чай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Опыт применения Стандартов безопасности во взаимодействии с МСУ г.Талас.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Вульф. Л.,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Пилотная школа г. Талас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Опыт трансляции концепта безопасной образовательной среды в Нарынской области.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Пилотная школа г. Нарын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Трансформация образовательной среды: вызовы и успешные практики на опыте пилотирования.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Яковлев Михаил, эксперт проекта «Развитие механизмов финансирования   безопасности образовательной среды».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13:00-14:00</w:t>
        <w:tab/>
        <w:t xml:space="preserve">Обед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-2160"/>
        </w:tabs>
        <w:spacing w:before="160" w:lineRule="auto"/>
        <w:ind w:left="1407" w:hanging="1725"/>
        <w:rPr/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14:00-14:30</w:t>
        <w:tab/>
        <w:tab/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Пищевая безопасность в школах.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ab/>
        <w:t xml:space="preserve">доц.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Рождественская Л.Н., Заведующая кафедрой технологии и организации пищевых производств, Новосибирский Государственный Технический Университет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-2160"/>
        </w:tabs>
        <w:spacing w:before="160" w:lineRule="auto"/>
        <w:ind w:left="1407" w:hanging="17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14:30-16:00</w:t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Ресурсы для педагога: курсы по безопасности образовательной среды, разработки уроков, презентация Центров повышения безопасности в пилотных вузах.  </w:t>
      </w:r>
    </w:p>
    <w:p w:rsidR="00000000" w:rsidDel="00000000" w:rsidP="00000000" w:rsidRDefault="00000000" w:rsidRPr="00000000" w14:paraId="0000002B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ab/>
        <w:t xml:space="preserve">Команда проекта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-2160"/>
        </w:tabs>
        <w:spacing w:before="160" w:lineRule="auto"/>
        <w:ind w:left="1407" w:hanging="1725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16:00 – 16:15</w:t>
        <w:tab/>
        <w:t xml:space="preserve">Перерыв на кофе, чай</w:t>
      </w:r>
    </w:p>
    <w:p w:rsidR="00000000" w:rsidDel="00000000" w:rsidP="00000000" w:rsidRDefault="00000000" w:rsidRPr="00000000" w14:paraId="0000002D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Презентация руководств и пособий по обеспечению безопасности образовательной среды.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Команда проекта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-2160"/>
        </w:tabs>
        <w:spacing w:before="160" w:lineRule="auto"/>
        <w:ind w:left="1407" w:hanging="1725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17:00-17:30</w:t>
        <w:tab/>
        <w:t xml:space="preserve">Информационные ресурсы по вопросам безопасности образовательной среды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Презентация сайта </w:t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0000ff"/>
            <w:sz w:val="20"/>
            <w:szCs w:val="20"/>
            <w:u w:val="single"/>
            <w:rtl w:val="0"/>
          </w:rPr>
          <w:t xml:space="preserve">www.safe.edu.kg</w:t>
        </w:r>
      </w:hyperlink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и on-line ресурсов проекта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-2160"/>
        </w:tabs>
        <w:spacing w:before="160" w:lineRule="auto"/>
        <w:ind w:left="1407" w:hanging="1725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Кубатбеков Канат, Дондуков Максим,  эксперты проекта «Развитие механизмов финансирования безопасности образовательной среды»</w:t>
      </w:r>
    </w:p>
    <w:p w:rsidR="00000000" w:rsidDel="00000000" w:rsidP="00000000" w:rsidRDefault="00000000" w:rsidRPr="00000000" w14:paraId="00000032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17:30-18:30</w:t>
        <w:tab/>
        <w:t xml:space="preserve">Обсуждение модельного Положения о Советах по безопасности (панельная дискуссия)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18:30-18:45</w:t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Подведение итогов дня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-2160"/>
        </w:tabs>
        <w:spacing w:before="160" w:lineRule="auto"/>
        <w:ind w:left="1407" w:hanging="1725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-2160"/>
        </w:tabs>
        <w:spacing w:before="160" w:lineRule="auto"/>
        <w:ind w:left="1407" w:hanging="1725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ДЕНЬ 2.</w:t>
      </w:r>
    </w:p>
    <w:p w:rsidR="00000000" w:rsidDel="00000000" w:rsidP="00000000" w:rsidRDefault="00000000" w:rsidRPr="00000000" w14:paraId="00000036">
      <w:pPr>
        <w:tabs>
          <w:tab w:val="left" w:pos="-2160"/>
        </w:tabs>
        <w:spacing w:before="160" w:lineRule="auto"/>
        <w:ind w:left="1407" w:hanging="1725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 БЕЗОПАСНОСТЬ ОБРАЗОВАТЕЛЬНОЙ СРЕДЫ В СИСТЕМЕ АККРЕДИТАЦИИ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9:00 – 9:20</w:t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Вопросы безопасности образовательной среды в системе аккредитации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-2160"/>
        </w:tabs>
        <w:spacing w:before="160" w:lineRule="auto"/>
        <w:ind w:left="1407" w:hanging="17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9:20 – 10:20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О некоторых итогах аккредитации: извлеченные уроки и планы на будущее</w:t>
      </w:r>
    </w:p>
    <w:p w:rsidR="00000000" w:rsidDel="00000000" w:rsidP="00000000" w:rsidRDefault="00000000" w:rsidRPr="00000000" w14:paraId="00000039">
      <w:pPr>
        <w:tabs>
          <w:tab w:val="left" w:pos="-2160"/>
        </w:tabs>
        <w:spacing w:before="160" w:lineRule="auto"/>
        <w:ind w:left="1407" w:hanging="17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Презентация Руководства по аккредитации образовательной среды</w:t>
      </w:r>
    </w:p>
    <w:p w:rsidR="00000000" w:rsidDel="00000000" w:rsidP="00000000" w:rsidRDefault="00000000" w:rsidRPr="00000000" w14:paraId="0000003A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Работа в группах 1. Проведение самооценки безопасности образовательной среды в процессе аккредитации.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Организационные вопросы.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11:00 – 11:15</w:t>
        <w:tab/>
        <w:t xml:space="preserve">Перерыв на кофе, чай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11:15 – 13:00</w:t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Работа в группах 2. Проведение самооценки безопасности образовательной среды в процессе аккредитации.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Документы и материалы.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-2160"/>
        </w:tabs>
        <w:spacing w:before="160" w:lineRule="auto"/>
        <w:ind w:left="-318"/>
        <w:rPr/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13:00 – 14:00</w:t>
        <w:tab/>
        <w:t xml:space="preserve">Обед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-2160"/>
        </w:tabs>
        <w:spacing w:before="160" w:lineRule="auto"/>
        <w:ind w:left="-318"/>
        <w:rPr/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ab/>
        <w:tab/>
        <w:t xml:space="preserve">Работа в группах 3. Планирование деятельности по повышению безопасности </w:t>
        <w:tab/>
        <w:tab/>
        <w:tab/>
        <w:t xml:space="preserve">образовательной среды.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16:30 – 16:45</w:t>
        <w:tab/>
        <w:t xml:space="preserve">Перерыв на кофе, чай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16:45 – 17:45</w:t>
        <w:tab/>
        <w:t xml:space="preserve">Презентация работы групп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-2160"/>
        </w:tabs>
        <w:spacing w:before="160" w:lineRule="auto"/>
        <w:ind w:left="1407" w:hanging="1725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17:45 – 18:00 </w:t>
        <w:tab/>
        <w:t xml:space="preserve">Подведение итогов Форума</w:t>
      </w:r>
      <w:r w:rsidDel="00000000" w:rsidR="00000000" w:rsidRPr="00000000">
        <w:rPr>
          <w:rtl w:val="0"/>
        </w:rPr>
      </w:r>
    </w:p>
    <w:sectPr>
      <w:footerReference r:id="rId13" w:type="default"/>
      <w:pgSz w:h="16838" w:w="11906"/>
      <w:pgMar w:bottom="765" w:top="719" w:left="1276" w:right="849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rlit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rlito" w:cs="Carlito" w:eastAsia="Carlito" w:hAnsi="Carlit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rlito" w:cs="Carlito" w:eastAsia="Carlito" w:hAnsi="Carlit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Carlito" w:cs="Carlito" w:eastAsia="Carlito" w:hAnsi="Carlit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rlito" w:cs="Carlito" w:eastAsia="Carlito" w:hAnsi="Carlito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jpg"/><Relationship Id="rId13" Type="http://schemas.openxmlformats.org/officeDocument/2006/relationships/footer" Target="footer1.xml"/><Relationship Id="rId12" Type="http://schemas.openxmlformats.org/officeDocument/2006/relationships/hyperlink" Target="http://www.safe.edu.k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